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pPr>
      <w:r w:rsidDel="00000000" w:rsidR="00000000" w:rsidRPr="00000000">
        <w:rPr/>
        <w:drawing>
          <wp:inline distB="0" distT="0" distL="0" distR="0">
            <wp:extent cx="4238526" cy="1129518"/>
            <wp:effectExtent b="0" l="0" r="0" t="0"/>
            <wp:docPr descr="University of Phoenix logo" id="1" name="image1.png"/>
            <a:graphic>
              <a:graphicData uri="http://schemas.openxmlformats.org/drawingml/2006/picture">
                <pic:pic>
                  <pic:nvPicPr>
                    <pic:cNvPr descr="University of Phoenix logo" id="0" name="image1.png"/>
                    <pic:cNvPicPr preferRelativeResize="0"/>
                  </pic:nvPicPr>
                  <pic:blipFill>
                    <a:blip r:embed="rId6"/>
                    <a:srcRect b="0" l="5120" r="0" t="17190"/>
                    <a:stretch>
                      <a:fillRect/>
                    </a:stretch>
                  </pic:blipFill>
                  <pic:spPr>
                    <a:xfrm>
                      <a:off x="0" y="0"/>
                      <a:ext cx="4238526" cy="11295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Quality Dimensions Worksheet</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Open</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 your web browser and </w:t>
      </w: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research </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quality dimensions/quality standards/quality indicators used by various health care organizations that work to improve the quality of health care.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A list of suggested organizations has been provided below. You may also use other organizations that show up in your research.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d3733"/>
          <w:sz w:val="20"/>
          <w:szCs w:val="20"/>
          <w:u w:val="single"/>
          <w:shd w:fill="auto" w:val="clear"/>
          <w:vertAlign w:val="baseline"/>
        </w:rPr>
      </w:pPr>
      <w:r w:rsidDel="00000000" w:rsidR="00000000" w:rsidRPr="00000000">
        <w:rPr>
          <w:rFonts w:ascii="Arial" w:cs="Arial" w:eastAsia="Arial" w:hAnsi="Arial"/>
          <w:b w:val="1"/>
          <w:i w:val="0"/>
          <w:smallCaps w:val="0"/>
          <w:strike w:val="0"/>
          <w:color w:val="4d3733"/>
          <w:sz w:val="20"/>
          <w:szCs w:val="20"/>
          <w:u w:val="single"/>
          <w:shd w:fill="auto" w:val="clear"/>
          <w:vertAlign w:val="baseline"/>
          <w:rtl w:val="0"/>
        </w:rPr>
        <w:t xml:space="preserve">Health Care Organizations</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Health and Medicine Division (HMD)</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National Committee for Quality Assurance (NCQA)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The Joint Commission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4d3733"/>
            <w:sz w:val="20"/>
            <w:szCs w:val="20"/>
            <w:u w:val="single"/>
            <w:shd w:fill="auto" w:val="clear"/>
            <w:vertAlign w:val="baseline"/>
            <w:rtl w:val="0"/>
          </w:rPr>
          <w:t xml:space="preserve">Centers for Medicare &amp; Medicaid Services</w:t>
        </w:r>
      </w:hyperlink>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Agency for Healthcare Research and Quality</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Select </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6 quality dimensions/standards/measures used in the health care industry.</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Complete </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the table below by identifying the quality standard, the health care organization it is used in, and its purpose</w:t>
      </w: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An example has been provided for you.</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Cite</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 at least 2 peer-reviewed, scholarly, or similar references and your textbook to support your information.</w:t>
      </w:r>
    </w:p>
    <w:p w:rsidR="00000000" w:rsidDel="00000000" w:rsidP="00000000" w:rsidRDefault="00000000" w:rsidRPr="00000000" w14:paraId="00000013">
      <w:pPr>
        <w:rPr/>
      </w:pPr>
      <w:r w:rsidDel="00000000" w:rsidR="00000000" w:rsidRPr="00000000">
        <w:rPr>
          <w:rtl w:val="0"/>
        </w:rPr>
      </w:r>
    </w:p>
    <w:tbl>
      <w:tblPr>
        <w:tblStyle w:val="Table1"/>
        <w:tblW w:w="9355.0" w:type="dxa"/>
        <w:jc w:val="left"/>
        <w:tblInd w:w="0.0" w:type="dxa"/>
        <w:tblBorders>
          <w:top w:color="4d3733" w:space="0" w:sz="4" w:val="single"/>
          <w:left w:color="4d3733" w:space="0" w:sz="4" w:val="single"/>
          <w:bottom w:color="4d3733" w:space="0" w:sz="4" w:val="single"/>
          <w:right w:color="4d3733" w:space="0" w:sz="4" w:val="single"/>
          <w:insideH w:color="4d3733" w:space="0" w:sz="4" w:val="single"/>
          <w:insideV w:color="4d3733" w:space="0" w:sz="4" w:val="single"/>
        </w:tblBorders>
        <w:tblLayout w:type="fixed"/>
        <w:tblLook w:val="0600"/>
      </w:tblPr>
      <w:tblGrid>
        <w:gridCol w:w="2337"/>
        <w:gridCol w:w="2337"/>
        <w:gridCol w:w="4681"/>
        <w:tblGridChange w:id="0">
          <w:tblGrid>
            <w:gridCol w:w="2337"/>
            <w:gridCol w:w="2337"/>
            <w:gridCol w:w="4681"/>
          </w:tblGrid>
        </w:tblGridChange>
      </w:tblGrid>
      <w:tr>
        <w:tc>
          <w:tcPr>
            <w:shd w:fill="ededed" w:val="clear"/>
            <w:vAlign w:val="center"/>
          </w:tcPr>
          <w:bookmarkStart w:colFirst="0" w:colLast="0" w:name="30j0zll" w:id="1"/>
          <w:bookmarkEnd w:id="1"/>
          <w:p w:rsidR="00000000" w:rsidDel="00000000" w:rsidP="00000000" w:rsidRDefault="00000000" w:rsidRPr="00000000" w14:paraId="00000014">
            <w:pPr>
              <w:spacing w:after="0" w:lineRule="auto"/>
              <w:jc w:val="center"/>
              <w:rPr/>
            </w:pPr>
            <w:r w:rsidDel="00000000" w:rsidR="00000000" w:rsidRPr="00000000">
              <w:rPr>
                <w:rtl w:val="0"/>
              </w:rPr>
              <w:t xml:space="preserve">Quality Standard</w:t>
            </w:r>
          </w:p>
        </w:tc>
        <w:tc>
          <w:tcPr>
            <w:shd w:fill="ededed" w:val="cle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Health Care Organization</w:t>
            </w:r>
          </w:p>
        </w:tc>
        <w:tc>
          <w:tcPr>
            <w:shd w:fill="ededed" w:val="cle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Purpose of Standard </w:t>
            </w:r>
            <w:r w:rsidDel="00000000" w:rsidR="00000000" w:rsidRPr="00000000">
              <w:rPr>
                <w:b w:val="1"/>
                <w:rtl w:val="0"/>
              </w:rPr>
              <w:t xml:space="preserve">(100 words each)</w:t>
            </w:r>
            <w:r w:rsidDel="00000000" w:rsidR="00000000" w:rsidRPr="00000000">
              <w:rPr>
                <w:rtl w:val="0"/>
              </w:rPr>
            </w:r>
          </w:p>
        </w:tc>
      </w:tr>
      <w:tr>
        <w:tc>
          <w:tcPr/>
          <w:p w:rsidR="00000000" w:rsidDel="00000000" w:rsidP="00000000" w:rsidRDefault="00000000" w:rsidRPr="00000000" w14:paraId="00000017">
            <w:pPr>
              <w:rPr/>
            </w:pPr>
            <w:r w:rsidDel="00000000" w:rsidR="00000000" w:rsidRPr="00000000">
              <w:rPr>
                <w:rtl w:val="0"/>
              </w:rPr>
              <w:t xml:space="preserve">AHRQuality Indicators</w:t>
            </w:r>
          </w:p>
          <w:p w:rsidR="00000000" w:rsidDel="00000000" w:rsidP="00000000" w:rsidRDefault="00000000" w:rsidRPr="00000000" w14:paraId="00000018">
            <w:pPr>
              <w:spacing w:after="0" w:lineRule="auto"/>
              <w:rPr/>
            </w:pPr>
            <w:r w:rsidDel="00000000" w:rsidR="00000000" w:rsidRPr="00000000">
              <w:rPr>
                <w:rtl w:val="0"/>
              </w:rPr>
            </w:r>
          </w:p>
        </w:tc>
        <w:tc>
          <w:tcPr/>
          <w:p w:rsidR="00000000" w:rsidDel="00000000" w:rsidP="00000000" w:rsidRDefault="00000000" w:rsidRPr="00000000" w14:paraId="00000019">
            <w:pPr>
              <w:spacing w:after="0" w:lineRule="auto"/>
              <w:rPr/>
            </w:pPr>
            <w:r w:rsidDel="00000000" w:rsidR="00000000" w:rsidRPr="00000000">
              <w:rPr>
                <w:rtl w:val="0"/>
              </w:rPr>
              <w:t xml:space="preserve">Agency for Healthcare Research and Quality (AHRQ)</w:t>
            </w:r>
          </w:p>
        </w:tc>
        <w:tc>
          <w:tcPr/>
          <w:p w:rsidR="00000000" w:rsidDel="00000000" w:rsidP="00000000" w:rsidRDefault="00000000" w:rsidRPr="00000000" w14:paraId="0000001A">
            <w:pPr>
              <w:spacing w:after="0" w:lineRule="auto"/>
              <w:rPr/>
            </w:pPr>
            <w:r w:rsidDel="00000000" w:rsidR="00000000" w:rsidRPr="00000000">
              <w:rPr>
                <w:rtl w:val="0"/>
              </w:rPr>
              <w:t xml:space="preserve">The Quality Indicators are used by acute care hospitals to highlight potential quality concerns, identify areas that need further investigation and study and track changes over time in their administrative data.</w:t>
            </w:r>
          </w:p>
        </w:tc>
      </w:tr>
      <w:tr>
        <w:tc>
          <w:tcPr>
            <w:vAlign w:val="center"/>
          </w:tcPr>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tc>
        <w:tc>
          <w:tcPr>
            <w:vAlign w:val="center"/>
          </w:tcPr>
          <w:p w:rsidR="00000000" w:rsidDel="00000000" w:rsidP="00000000" w:rsidRDefault="00000000" w:rsidRPr="00000000" w14:paraId="0000001E">
            <w:pPr>
              <w:spacing w:after="0" w:lineRule="auto"/>
              <w:rPr/>
            </w:pPr>
            <w:r w:rsidDel="00000000" w:rsidR="00000000" w:rsidRPr="00000000">
              <w:rPr>
                <w:rtl w:val="0"/>
              </w:rPr>
            </w:r>
          </w:p>
        </w:tc>
        <w:tc>
          <w:tcPr>
            <w:vAlign w:val="center"/>
          </w:tcPr>
          <w:p w:rsidR="00000000" w:rsidDel="00000000" w:rsidP="00000000" w:rsidRDefault="00000000" w:rsidRPr="00000000" w14:paraId="0000001F">
            <w:pPr>
              <w:spacing w:after="0" w:lineRule="auto"/>
              <w:rPr/>
            </w:pPr>
            <w:r w:rsidDel="00000000" w:rsidR="00000000" w:rsidRPr="00000000">
              <w:rPr>
                <w:rtl w:val="0"/>
              </w:rPr>
            </w:r>
          </w:p>
        </w:tc>
      </w:tr>
      <w:tr>
        <w:tc>
          <w:tcPr>
            <w:vAlign w:val="center"/>
          </w:tcPr>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tc>
        <w:tc>
          <w:tcPr>
            <w:vAlign w:val="center"/>
          </w:tcPr>
          <w:p w:rsidR="00000000" w:rsidDel="00000000" w:rsidP="00000000" w:rsidRDefault="00000000" w:rsidRPr="00000000" w14:paraId="00000023">
            <w:pPr>
              <w:spacing w:after="0" w:lineRule="auto"/>
              <w:rPr/>
            </w:pPr>
            <w:r w:rsidDel="00000000" w:rsidR="00000000" w:rsidRPr="00000000">
              <w:rPr>
                <w:rtl w:val="0"/>
              </w:rPr>
            </w:r>
          </w:p>
        </w:tc>
        <w:tc>
          <w:tcPr>
            <w:vAlign w:val="center"/>
          </w:tcPr>
          <w:p w:rsidR="00000000" w:rsidDel="00000000" w:rsidP="00000000" w:rsidRDefault="00000000" w:rsidRPr="00000000" w14:paraId="00000024">
            <w:pPr>
              <w:spacing w:after="0" w:lineRule="auto"/>
              <w:rPr/>
            </w:pPr>
            <w:r w:rsidDel="00000000" w:rsidR="00000000" w:rsidRPr="00000000">
              <w:rPr>
                <w:rtl w:val="0"/>
              </w:rPr>
            </w:r>
          </w:p>
        </w:tc>
      </w:tr>
      <w:tr>
        <w:tc>
          <w:tcPr>
            <w:vAlign w:val="center"/>
          </w:tcPr>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tc>
        <w:tc>
          <w:tcPr>
            <w:vAlign w:val="center"/>
          </w:tcPr>
          <w:p w:rsidR="00000000" w:rsidDel="00000000" w:rsidP="00000000" w:rsidRDefault="00000000" w:rsidRPr="00000000" w14:paraId="00000028">
            <w:pPr>
              <w:spacing w:after="0" w:lineRule="auto"/>
              <w:rPr/>
            </w:pPr>
            <w:r w:rsidDel="00000000" w:rsidR="00000000" w:rsidRPr="00000000">
              <w:rPr>
                <w:rtl w:val="0"/>
              </w:rPr>
            </w:r>
          </w:p>
        </w:tc>
        <w:tc>
          <w:tcPr>
            <w:vAlign w:val="center"/>
          </w:tcPr>
          <w:p w:rsidR="00000000" w:rsidDel="00000000" w:rsidP="00000000" w:rsidRDefault="00000000" w:rsidRPr="00000000" w14:paraId="00000029">
            <w:pPr>
              <w:spacing w:after="0" w:lineRule="auto"/>
              <w:rPr/>
            </w:pPr>
            <w:r w:rsidDel="00000000" w:rsidR="00000000" w:rsidRPr="00000000">
              <w:rPr>
                <w:rtl w:val="0"/>
              </w:rPr>
            </w:r>
          </w:p>
        </w:tc>
      </w:tr>
      <w:tr>
        <w:tc>
          <w:tcPr>
            <w:vAlign w:val="center"/>
          </w:tcPr>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tc>
        <w:tc>
          <w:tcPr>
            <w:vAlign w:val="center"/>
          </w:tcPr>
          <w:p w:rsidR="00000000" w:rsidDel="00000000" w:rsidP="00000000" w:rsidRDefault="00000000" w:rsidRPr="00000000" w14:paraId="0000002D">
            <w:pPr>
              <w:spacing w:after="0" w:lineRule="auto"/>
              <w:rPr/>
            </w:pPr>
            <w:r w:rsidDel="00000000" w:rsidR="00000000" w:rsidRPr="00000000">
              <w:rPr>
                <w:rtl w:val="0"/>
              </w:rPr>
            </w:r>
          </w:p>
        </w:tc>
        <w:tc>
          <w:tcPr>
            <w:vAlign w:val="center"/>
          </w:tcPr>
          <w:p w:rsidR="00000000" w:rsidDel="00000000" w:rsidP="00000000" w:rsidRDefault="00000000" w:rsidRPr="00000000" w14:paraId="0000002E">
            <w:pPr>
              <w:spacing w:after="0" w:lineRule="auto"/>
              <w:rPr/>
            </w:pPr>
            <w:r w:rsidDel="00000000" w:rsidR="00000000" w:rsidRPr="00000000">
              <w:rPr>
                <w:rtl w:val="0"/>
              </w:rPr>
            </w:r>
          </w:p>
        </w:tc>
      </w:tr>
      <w:tr>
        <w:tc>
          <w:tcPr>
            <w:vAlign w:val="center"/>
          </w:tcPr>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tc>
        <w:tc>
          <w:tcPr>
            <w:vAlign w:val="center"/>
          </w:tcPr>
          <w:p w:rsidR="00000000" w:rsidDel="00000000" w:rsidP="00000000" w:rsidRDefault="00000000" w:rsidRPr="00000000" w14:paraId="00000032">
            <w:pPr>
              <w:spacing w:after="0" w:lineRule="auto"/>
              <w:rPr/>
            </w:pPr>
            <w:r w:rsidDel="00000000" w:rsidR="00000000" w:rsidRPr="00000000">
              <w:rPr>
                <w:rtl w:val="0"/>
              </w:rPr>
            </w:r>
          </w:p>
        </w:tc>
        <w:tc>
          <w:tcPr>
            <w:vAlign w:val="center"/>
          </w:tcPr>
          <w:p w:rsidR="00000000" w:rsidDel="00000000" w:rsidP="00000000" w:rsidRDefault="00000000" w:rsidRPr="00000000" w14:paraId="00000033">
            <w:pPr>
              <w:spacing w:after="0" w:lineRule="auto"/>
              <w:rPr/>
            </w:pPr>
            <w:r w:rsidDel="00000000" w:rsidR="00000000" w:rsidRPr="00000000">
              <w:rPr>
                <w:rtl w:val="0"/>
              </w:rPr>
            </w:r>
          </w:p>
        </w:tc>
      </w:tr>
      <w:tr>
        <w:tc>
          <w:tcPr>
            <w:vAlign w:val="center"/>
          </w:tcPr>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tc>
        <w:tc>
          <w:tcPr>
            <w:vAlign w:val="center"/>
          </w:tcPr>
          <w:p w:rsidR="00000000" w:rsidDel="00000000" w:rsidP="00000000" w:rsidRDefault="00000000" w:rsidRPr="00000000" w14:paraId="00000037">
            <w:pPr>
              <w:spacing w:after="0" w:lineRule="auto"/>
              <w:rPr/>
            </w:pPr>
            <w:r w:rsidDel="00000000" w:rsidR="00000000" w:rsidRPr="00000000">
              <w:rPr>
                <w:rtl w:val="0"/>
              </w:rPr>
            </w:r>
          </w:p>
        </w:tc>
        <w:tc>
          <w:tcPr>
            <w:vAlign w:val="center"/>
          </w:tcPr>
          <w:p w:rsidR="00000000" w:rsidDel="00000000" w:rsidP="00000000" w:rsidRDefault="00000000" w:rsidRPr="00000000" w14:paraId="00000038">
            <w:pPr>
              <w:spacing w:after="0" w:lineRule="auto"/>
              <w:rPr/>
            </w:pPr>
            <w:r w:rsidDel="00000000" w:rsidR="00000000" w:rsidRPr="00000000">
              <w:rPr>
                <w:rtl w:val="0"/>
              </w:rPr>
            </w:r>
          </w:p>
        </w:tc>
      </w:tr>
    </w:tbl>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Cite </w:t>
      </w: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your sources below.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1"/>
          <w:i w:val="0"/>
          <w:smallCaps w:val="0"/>
          <w:strike w:val="0"/>
          <w:color w:val="4d3733"/>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720" w:left="1440" w:right="144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4d3733"/>
        <w:sz w:val="16"/>
        <w:szCs w:val="16"/>
        <w:u w:val="none"/>
        <w:shd w:fill="auto" w:val="clear"/>
        <w:vertAlign w:val="baseline"/>
      </w:rPr>
    </w:pPr>
    <w:r w:rsidDel="00000000" w:rsidR="00000000" w:rsidRPr="00000000">
      <w:rPr>
        <w:rFonts w:ascii="Arial" w:cs="Arial" w:eastAsia="Arial" w:hAnsi="Arial"/>
        <w:b w:val="0"/>
        <w:i w:val="0"/>
        <w:smallCaps w:val="0"/>
        <w:strike w:val="0"/>
        <w:color w:val="4d3733"/>
        <w:sz w:val="16"/>
        <w:szCs w:val="16"/>
        <w:u w:val="none"/>
        <w:shd w:fill="auto" w:val="clear"/>
        <w:vertAlign w:val="baseline"/>
        <w:rtl w:val="0"/>
      </w:rPr>
      <w:t xml:space="preserve">Copyright© 2019 by University of Phoenix. All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4d3733"/>
        <w:sz w:val="16"/>
        <w:szCs w:val="16"/>
        <w:u w:val="none"/>
        <w:shd w:fill="auto" w:val="clear"/>
        <w:vertAlign w:val="baseline"/>
      </w:rPr>
    </w:pPr>
    <w:r w:rsidDel="00000000" w:rsidR="00000000" w:rsidRPr="00000000">
      <w:rPr>
        <w:rFonts w:ascii="Arial" w:cs="Arial" w:eastAsia="Arial" w:hAnsi="Arial"/>
        <w:b w:val="0"/>
        <w:i w:val="0"/>
        <w:smallCaps w:val="0"/>
        <w:strike w:val="0"/>
        <w:color w:val="4d3733"/>
        <w:sz w:val="16"/>
        <w:szCs w:val="16"/>
        <w:u w:val="none"/>
        <w:shd w:fill="auto" w:val="clear"/>
        <w:vertAlign w:val="baseline"/>
        <w:rtl w:val="0"/>
      </w:rPr>
      <w:t xml:space="preserve">Copyright© 2019 by University of Phoenix. All rights reserved.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spacing w:after="0" w:lineRule="auto"/>
      <w:ind w:left="6030" w:firstLine="0"/>
      <w:jc w:val="right"/>
      <w:rPr/>
    </w:pPr>
    <w:r w:rsidDel="00000000" w:rsidR="00000000" w:rsidRPr="00000000">
      <w:rPr>
        <w:rtl w:val="0"/>
      </w:rPr>
      <w:t xml:space="preserve">Quality Dimensions Worksheet</w:t>
    </w:r>
  </w:p>
  <w:p w:rsidR="00000000" w:rsidDel="00000000" w:rsidP="00000000" w:rsidRDefault="00000000" w:rsidRPr="00000000" w14:paraId="00000040">
    <w:pPr>
      <w:spacing w:after="0" w:lineRule="auto"/>
      <w:ind w:left="8190" w:firstLine="0"/>
      <w:jc w:val="right"/>
      <w:rPr/>
    </w:pPr>
    <w:r w:rsidDel="00000000" w:rsidR="00000000" w:rsidRPr="00000000">
      <w:rPr>
        <w:rtl w:val="0"/>
      </w:rPr>
      <w:t xml:space="preserve">HCS/451 v9</w:t>
    </w:r>
  </w:p>
  <w:p w:rsidR="00000000" w:rsidDel="00000000" w:rsidP="00000000" w:rsidRDefault="00000000" w:rsidRPr="00000000" w14:paraId="00000041">
    <w:pPr>
      <w:spacing w:after="0" w:lineRule="auto"/>
      <w:ind w:left="8190" w:firstLine="0"/>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4d3733"/>
        <w:sz w:val="20"/>
        <w:szCs w:val="20"/>
        <w:u w:val="none"/>
        <w:shd w:fill="auto" w:val="clear"/>
        <w:vertAlign w:val="baseline"/>
      </w:rPr>
    </w:pPr>
    <w:r w:rsidDel="00000000" w:rsidR="00000000" w:rsidRPr="00000000">
      <w:rPr>
        <w:rFonts w:ascii="Arial" w:cs="Arial" w:eastAsia="Arial" w:hAnsi="Arial"/>
        <w:b w:val="0"/>
        <w:i w:val="0"/>
        <w:smallCaps w:val="0"/>
        <w:strike w:val="0"/>
        <w:color w:val="4d3733"/>
        <w:sz w:val="20"/>
        <w:szCs w:val="20"/>
        <w:u w:val="none"/>
        <w:shd w:fill="auto" w:val="clear"/>
        <w:vertAlign w:val="baseline"/>
        <w:rtl w:val="0"/>
      </w:rPr>
      <w:t xml:space="preserve">HCS/451 v9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d3733"/>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pPr>
    <w:rPr>
      <w:b w:val="1"/>
      <w:color w:val="018391"/>
      <w:sz w:val="32"/>
      <w:szCs w:val="32"/>
    </w:rPr>
  </w:style>
  <w:style w:type="paragraph" w:styleId="Heading3">
    <w:name w:val="heading 3"/>
    <w:basedOn w:val="Normal"/>
    <w:next w:val="Normal"/>
    <w:pPr>
      <w:keepNext w:val="1"/>
      <w:keepLines w:val="1"/>
    </w:pPr>
    <w:rPr>
      <w:b w:val="1"/>
      <w:color w:val="4d3733"/>
      <w:sz w:val="28"/>
      <w:szCs w:val="28"/>
    </w:rPr>
  </w:style>
  <w:style w:type="paragraph" w:styleId="Heading4">
    <w:name w:val="heading 4"/>
    <w:basedOn w:val="Normal"/>
    <w:next w:val="Normal"/>
    <w:pPr>
      <w:keepNext w:val="1"/>
      <w:keepLines w:val="1"/>
      <w:spacing w:before="120" w:lineRule="auto"/>
    </w:pPr>
    <w:rPr>
      <w:rFonts w:ascii="Roboto Medium" w:cs="Roboto Medium" w:eastAsia="Roboto Medium" w:hAnsi="Roboto Medium"/>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b w:val="1"/>
      <w:color w:val="de3518"/>
      <w:sz w:val="44"/>
      <w:szCs w:val="44"/>
    </w:rPr>
  </w:style>
  <w:style w:type="paragraph" w:styleId="Subtitle">
    <w:name w:val="Subtitle"/>
    <w:basedOn w:val="Normal"/>
    <w:next w:val="Normal"/>
    <w:pPr/>
    <w:rPr>
      <w:rFonts w:ascii="Arial" w:cs="Arial" w:eastAsia="Arial" w:hAnsi="Arial"/>
      <w:color w:val="ee7864"/>
      <w:sz w:val="22"/>
      <w:szCs w:val="22"/>
    </w:rPr>
  </w:style>
  <w:style w:type="table" w:styleId="Table1">
    <w:basedOn w:val="TableNormal"/>
    <w:pPr>
      <w:spacing w:after="0" w:line="240" w:lineRule="auto"/>
    </w:pPr>
    <w:tblPr>
      <w:tblStyleRowBandSize w:val="1"/>
      <w:tblStyleColBandSize w:val="1"/>
      <w:tblCellMar>
        <w:top w:w="86.0" w:type="dxa"/>
        <w:left w:w="115.0" w:type="dxa"/>
        <w:bottom w:w="86.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ms.gov/Medicare/Quality-Initiatives-Patient-Assessment-Instruments/QualityMeasures/index.htm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